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5CB2E" w14:textId="5E8E9FA0" w:rsidR="00380D62" w:rsidRPr="005A0FE1" w:rsidRDefault="00380D62" w:rsidP="002064F8">
      <w:pPr>
        <w:spacing w:after="0" w:line="240" w:lineRule="auto"/>
        <w:jc w:val="center"/>
        <w:rPr>
          <w:rFonts w:ascii="Times New Roman" w:hAnsi="Times New Roman" w:cs="Times New Roman"/>
          <w:sz w:val="24"/>
          <w:szCs w:val="24"/>
        </w:rPr>
      </w:pPr>
      <w:r w:rsidRPr="005A0FE1">
        <w:rPr>
          <w:rFonts w:ascii="Times New Roman" w:hAnsi="Times New Roman" w:cs="Times New Roman"/>
          <w:b/>
          <w:sz w:val="24"/>
          <w:szCs w:val="24"/>
        </w:rPr>
        <w:t>ASCC SBS Panel</w:t>
      </w:r>
    </w:p>
    <w:p w14:paraId="3EB082A5" w14:textId="27AAC46F" w:rsidR="00380D62" w:rsidRPr="005A0FE1" w:rsidRDefault="008278CC"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0756FD">
        <w:rPr>
          <w:rFonts w:ascii="Times New Roman" w:eastAsia="Times New Roman" w:hAnsi="Times New Roman" w:cs="Times New Roman"/>
          <w:sz w:val="24"/>
          <w:szCs w:val="24"/>
        </w:rPr>
        <w:t>pproved</w:t>
      </w:r>
      <w:r w:rsidR="00380D62" w:rsidRPr="005A0FE1">
        <w:rPr>
          <w:rFonts w:ascii="Times New Roman" w:eastAsia="Times New Roman" w:hAnsi="Times New Roman" w:cs="Times New Roman"/>
          <w:sz w:val="24"/>
          <w:szCs w:val="24"/>
        </w:rPr>
        <w:t xml:space="preserve"> Minutes</w:t>
      </w:r>
    </w:p>
    <w:p w14:paraId="1490D31A" w14:textId="77777777" w:rsidR="00380D62" w:rsidRPr="005A0FE1" w:rsidRDefault="00380D62" w:rsidP="00DF7CE3">
      <w:pPr>
        <w:spacing w:after="0" w:line="240" w:lineRule="auto"/>
        <w:rPr>
          <w:rFonts w:ascii="Times New Roman" w:eastAsia="Times New Roman" w:hAnsi="Times New Roman" w:cs="Times New Roman"/>
          <w:sz w:val="24"/>
          <w:szCs w:val="24"/>
        </w:rPr>
      </w:pPr>
    </w:p>
    <w:p w14:paraId="12FF5A26" w14:textId="6D99B91A" w:rsidR="00380D62" w:rsidRPr="005A0FE1" w:rsidRDefault="00380D62" w:rsidP="00DF7CE3">
      <w:pPr>
        <w:spacing w:after="0" w:line="240" w:lineRule="auto"/>
        <w:rPr>
          <w:rFonts w:ascii="Times New Roman" w:hAnsi="Times New Roman" w:cs="Times New Roman"/>
          <w:sz w:val="24"/>
          <w:szCs w:val="24"/>
        </w:rPr>
      </w:pPr>
      <w:r w:rsidRPr="005A0FE1">
        <w:rPr>
          <w:rFonts w:ascii="Times New Roman" w:eastAsia="Times New Roman" w:hAnsi="Times New Roman" w:cs="Times New Roman"/>
          <w:sz w:val="24"/>
          <w:szCs w:val="24"/>
        </w:rPr>
        <w:t xml:space="preserve">Monday, </w:t>
      </w:r>
      <w:r w:rsidR="00DC1ABE" w:rsidRPr="005A0FE1">
        <w:rPr>
          <w:rFonts w:ascii="Times New Roman" w:eastAsia="Times New Roman" w:hAnsi="Times New Roman" w:cs="Times New Roman"/>
          <w:sz w:val="24"/>
          <w:szCs w:val="24"/>
        </w:rPr>
        <w:t>April</w:t>
      </w:r>
      <w:r w:rsidRPr="005A0FE1">
        <w:rPr>
          <w:rFonts w:ascii="Times New Roman" w:eastAsia="Times New Roman" w:hAnsi="Times New Roman" w:cs="Times New Roman"/>
          <w:sz w:val="24"/>
          <w:szCs w:val="24"/>
        </w:rPr>
        <w:t xml:space="preserve"> </w:t>
      </w:r>
      <w:r w:rsidR="005A0FE1">
        <w:rPr>
          <w:rFonts w:ascii="Times New Roman" w:eastAsia="Times New Roman" w:hAnsi="Times New Roman" w:cs="Times New Roman"/>
          <w:sz w:val="24"/>
          <w:szCs w:val="24"/>
        </w:rPr>
        <w:t>17</w:t>
      </w:r>
      <w:r w:rsidRPr="005A0FE1">
        <w:rPr>
          <w:rFonts w:ascii="Times New Roman" w:eastAsia="Times New Roman" w:hAnsi="Times New Roman" w:cs="Times New Roman"/>
          <w:sz w:val="24"/>
          <w:szCs w:val="24"/>
        </w:rPr>
        <w:t>, 2017</w:t>
      </w:r>
      <w:r w:rsidRPr="005A0FE1">
        <w:rPr>
          <w:rFonts w:ascii="Times New Roman" w:eastAsia="Times New Roman" w:hAnsi="Times New Roman" w:cs="Times New Roman"/>
          <w:sz w:val="24"/>
          <w:szCs w:val="24"/>
        </w:rPr>
        <w:tab/>
      </w:r>
      <w:r w:rsidRPr="005A0FE1">
        <w:rPr>
          <w:rFonts w:ascii="Times New Roman" w:eastAsia="Times New Roman" w:hAnsi="Times New Roman" w:cs="Times New Roman"/>
          <w:sz w:val="24"/>
          <w:szCs w:val="24"/>
        </w:rPr>
        <w:tab/>
      </w:r>
      <w:r w:rsidRPr="005A0FE1">
        <w:rPr>
          <w:rFonts w:ascii="Times New Roman" w:eastAsia="Times New Roman" w:hAnsi="Times New Roman" w:cs="Times New Roman"/>
          <w:sz w:val="24"/>
          <w:szCs w:val="24"/>
        </w:rPr>
        <w:tab/>
      </w:r>
      <w:r w:rsidRPr="005A0FE1">
        <w:rPr>
          <w:rFonts w:ascii="Times New Roman" w:eastAsia="Times New Roman" w:hAnsi="Times New Roman" w:cs="Times New Roman"/>
          <w:sz w:val="24"/>
          <w:szCs w:val="24"/>
        </w:rPr>
        <w:tab/>
      </w:r>
      <w:r w:rsidRPr="005A0FE1">
        <w:rPr>
          <w:rFonts w:ascii="Times New Roman" w:eastAsia="Times New Roman" w:hAnsi="Times New Roman" w:cs="Times New Roman"/>
          <w:sz w:val="24"/>
          <w:szCs w:val="24"/>
        </w:rPr>
        <w:tab/>
      </w:r>
      <w:r w:rsidRPr="005A0FE1">
        <w:rPr>
          <w:rFonts w:ascii="Times New Roman" w:eastAsia="Times New Roman" w:hAnsi="Times New Roman" w:cs="Times New Roman"/>
          <w:sz w:val="24"/>
          <w:szCs w:val="24"/>
        </w:rPr>
        <w:tab/>
        <w:t>9:45 -11:15 AM</w:t>
      </w:r>
    </w:p>
    <w:p w14:paraId="69322524" w14:textId="77777777" w:rsidR="00380D62" w:rsidRPr="005A0FE1" w:rsidRDefault="00380D62" w:rsidP="00DF7CE3">
      <w:pPr>
        <w:spacing w:after="0" w:line="240" w:lineRule="auto"/>
        <w:rPr>
          <w:rFonts w:ascii="Times New Roman" w:hAnsi="Times New Roman" w:cs="Times New Roman"/>
          <w:sz w:val="24"/>
          <w:szCs w:val="24"/>
        </w:rPr>
      </w:pPr>
      <w:r w:rsidRPr="005A0FE1">
        <w:rPr>
          <w:rFonts w:ascii="Times New Roman" w:eastAsia="Times New Roman" w:hAnsi="Times New Roman" w:cs="Times New Roman"/>
          <w:sz w:val="24"/>
          <w:szCs w:val="24"/>
        </w:rPr>
        <w:t>110 Denney Hall</w:t>
      </w:r>
    </w:p>
    <w:p w14:paraId="43C7BEE7" w14:textId="77777777" w:rsidR="00380D62" w:rsidRPr="005A0FE1" w:rsidRDefault="00380D62" w:rsidP="00DF7CE3">
      <w:pPr>
        <w:spacing w:after="0" w:line="240" w:lineRule="auto"/>
        <w:rPr>
          <w:rFonts w:ascii="Times New Roman" w:eastAsia="Times New Roman" w:hAnsi="Times New Roman" w:cs="Times New Roman"/>
          <w:sz w:val="24"/>
          <w:szCs w:val="24"/>
        </w:rPr>
      </w:pPr>
    </w:p>
    <w:p w14:paraId="60F3822D" w14:textId="636F0F8A" w:rsidR="00380D62" w:rsidRPr="005A0FE1" w:rsidRDefault="008169B3" w:rsidP="005F1050">
      <w:pPr>
        <w:spacing w:after="0" w:line="240" w:lineRule="auto"/>
        <w:rPr>
          <w:rFonts w:ascii="Times New Roman" w:hAnsi="Times New Roman" w:cs="Times New Roman"/>
          <w:sz w:val="24"/>
          <w:szCs w:val="24"/>
        </w:rPr>
      </w:pPr>
      <w:r w:rsidRPr="005A0FE1">
        <w:rPr>
          <w:rFonts w:ascii="Times New Roman" w:eastAsia="Times New Roman" w:hAnsi="Times New Roman" w:cs="Times New Roman"/>
          <w:sz w:val="24"/>
          <w:szCs w:val="24"/>
        </w:rPr>
        <w:t>ATTENDEES:  Givens</w:t>
      </w:r>
      <w:r w:rsidR="00943479" w:rsidRPr="005A0FE1">
        <w:rPr>
          <w:rFonts w:ascii="Times New Roman" w:eastAsia="Times New Roman" w:hAnsi="Times New Roman" w:cs="Times New Roman"/>
          <w:sz w:val="24"/>
          <w:szCs w:val="24"/>
        </w:rPr>
        <w:t xml:space="preserve">, </w:t>
      </w:r>
      <w:r w:rsidR="00C01124">
        <w:rPr>
          <w:rFonts w:ascii="Times New Roman" w:eastAsia="Times New Roman" w:hAnsi="Times New Roman" w:cs="Times New Roman"/>
          <w:sz w:val="24"/>
          <w:szCs w:val="24"/>
        </w:rPr>
        <w:t xml:space="preserve">Kaylor, </w:t>
      </w:r>
      <w:r w:rsidRPr="005A0FE1">
        <w:rPr>
          <w:rFonts w:ascii="Times New Roman" w:eastAsia="Times New Roman" w:hAnsi="Times New Roman" w:cs="Times New Roman"/>
          <w:sz w:val="24"/>
          <w:szCs w:val="24"/>
        </w:rPr>
        <w:t>Kline,</w:t>
      </w:r>
      <w:r w:rsidR="005A0FE1">
        <w:rPr>
          <w:rFonts w:ascii="Times New Roman" w:eastAsia="Times New Roman" w:hAnsi="Times New Roman" w:cs="Times New Roman"/>
          <w:sz w:val="24"/>
          <w:szCs w:val="24"/>
        </w:rPr>
        <w:t xml:space="preserve"> Lam</w:t>
      </w:r>
      <w:r w:rsidR="00380D62" w:rsidRPr="005A0FE1">
        <w:rPr>
          <w:rFonts w:ascii="Times New Roman" w:eastAsia="Times New Roman" w:hAnsi="Times New Roman" w:cs="Times New Roman"/>
          <w:sz w:val="24"/>
          <w:szCs w:val="24"/>
        </w:rPr>
        <w:t>, Oldroyd, Roup,</w:t>
      </w:r>
      <w:r w:rsidR="00E15643" w:rsidRPr="005A0FE1">
        <w:rPr>
          <w:rFonts w:ascii="Times New Roman" w:eastAsia="Times New Roman" w:hAnsi="Times New Roman" w:cs="Times New Roman"/>
          <w:sz w:val="24"/>
          <w:szCs w:val="24"/>
        </w:rPr>
        <w:t xml:space="preserve"> Valle,</w:t>
      </w:r>
      <w:r w:rsidR="00380D62" w:rsidRPr="005A0FE1">
        <w:rPr>
          <w:rFonts w:ascii="Times New Roman" w:eastAsia="Times New Roman" w:hAnsi="Times New Roman" w:cs="Times New Roman"/>
          <w:sz w:val="24"/>
          <w:szCs w:val="24"/>
        </w:rPr>
        <w:t xml:space="preserve"> Vankeerbergen</w:t>
      </w:r>
    </w:p>
    <w:p w14:paraId="78D5E584" w14:textId="77777777" w:rsidR="00380D62" w:rsidRPr="005A0FE1" w:rsidRDefault="00380D62" w:rsidP="00DF7CE3">
      <w:pPr>
        <w:pStyle w:val="NormalWeb"/>
        <w:spacing w:before="0" w:after="0"/>
      </w:pPr>
    </w:p>
    <w:p w14:paraId="40D2EBBE" w14:textId="1D6BB9B0" w:rsidR="00380D62" w:rsidRDefault="00380D62" w:rsidP="00DF7CE3">
      <w:pPr>
        <w:pStyle w:val="NormalWeb"/>
        <w:spacing w:before="0" w:after="0"/>
      </w:pPr>
      <w:r w:rsidRPr="005A0FE1">
        <w:t>AGENDA:</w:t>
      </w:r>
    </w:p>
    <w:p w14:paraId="48BF4484" w14:textId="77777777" w:rsidR="005A0FE1" w:rsidRPr="005A0FE1" w:rsidRDefault="005A0FE1" w:rsidP="00DF7CE3">
      <w:pPr>
        <w:pStyle w:val="NormalWeb"/>
        <w:spacing w:before="0" w:after="0"/>
      </w:pPr>
    </w:p>
    <w:p w14:paraId="478469E6" w14:textId="1957AE5E" w:rsidR="005A0FE1" w:rsidRDefault="005A0FE1" w:rsidP="005A0FE1">
      <w:pPr>
        <w:numPr>
          <w:ilvl w:val="0"/>
          <w:numId w:val="13"/>
        </w:numPr>
        <w:spacing w:after="0" w:line="240" w:lineRule="auto"/>
        <w:rPr>
          <w:rFonts w:ascii="Times New Roman" w:hAnsi="Times New Roman" w:cs="Times New Roman"/>
          <w:sz w:val="24"/>
          <w:szCs w:val="24"/>
        </w:rPr>
      </w:pPr>
      <w:r w:rsidRPr="005A0FE1">
        <w:rPr>
          <w:rFonts w:ascii="Times New Roman" w:hAnsi="Times New Roman" w:cs="Times New Roman"/>
          <w:sz w:val="24"/>
          <w:szCs w:val="24"/>
        </w:rPr>
        <w:t>Approval of 4-3-17 minutes</w:t>
      </w:r>
    </w:p>
    <w:p w14:paraId="53C918F3" w14:textId="3D7F5D5A" w:rsidR="005A0FE1" w:rsidRDefault="00DC66CE" w:rsidP="005A0FE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Roup, Givens, unanimously approved</w:t>
      </w:r>
    </w:p>
    <w:p w14:paraId="5A2D1E09" w14:textId="77777777" w:rsidR="00DC66CE" w:rsidRPr="005A0FE1" w:rsidRDefault="00DC66CE" w:rsidP="00DC66CE">
      <w:pPr>
        <w:pStyle w:val="ListParagraph"/>
        <w:spacing w:after="0" w:line="240" w:lineRule="auto"/>
        <w:ind w:left="1440"/>
        <w:rPr>
          <w:rFonts w:ascii="Times New Roman" w:hAnsi="Times New Roman" w:cs="Times New Roman"/>
          <w:sz w:val="24"/>
          <w:szCs w:val="24"/>
        </w:rPr>
      </w:pPr>
    </w:p>
    <w:p w14:paraId="3DDF7A4A" w14:textId="66FA580C" w:rsidR="005A0FE1" w:rsidRDefault="005A0FE1" w:rsidP="005A0FE1">
      <w:pPr>
        <w:numPr>
          <w:ilvl w:val="0"/>
          <w:numId w:val="13"/>
        </w:numPr>
        <w:spacing w:after="0" w:line="240" w:lineRule="auto"/>
        <w:rPr>
          <w:rFonts w:ascii="Times New Roman" w:hAnsi="Times New Roman" w:cs="Times New Roman"/>
          <w:sz w:val="24"/>
          <w:szCs w:val="24"/>
        </w:rPr>
      </w:pPr>
      <w:r w:rsidRPr="005A0FE1">
        <w:rPr>
          <w:rFonts w:ascii="Times New Roman" w:hAnsi="Times New Roman" w:cs="Times New Roman"/>
          <w:sz w:val="24"/>
          <w:szCs w:val="24"/>
        </w:rPr>
        <w:t xml:space="preserve">Communication 2540 (existing course; request to offer 100% DL) </w:t>
      </w:r>
    </w:p>
    <w:p w14:paraId="48569FEC" w14:textId="703A9C9C" w:rsidR="00B77ABE" w:rsidRDefault="00B77ABE" w:rsidP="00B77ABE">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goals need to be consistent in both the in-class and online syllabi as well as the form on curriculum.osu.edu. </w:t>
      </w:r>
    </w:p>
    <w:p w14:paraId="44F41ACF" w14:textId="4A736781" w:rsidR="00BE02B6" w:rsidRDefault="00B77ABE" w:rsidP="005A0FE1">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Correct the course schedule, which should have 12 weeks of classes beginning on May 10</w:t>
      </w:r>
      <w:r w:rsidRPr="00B77AB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655008ED" w14:textId="071FF112" w:rsidR="00B77ABE" w:rsidRDefault="00C31995" w:rsidP="005A0FE1">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Explain how C-REP extra credit points will be allocated. </w:t>
      </w:r>
    </w:p>
    <w:p w14:paraId="72603D0A" w14:textId="0C09E6AC" w:rsidR="004D0A84" w:rsidRPr="004D0A84" w:rsidRDefault="004D0A84" w:rsidP="002D2EF7">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The panel recommends changing the name of the Rapid Reports to Weekly Response or Weekly Report, since students are given one week to complete the </w:t>
      </w:r>
      <w:r w:rsidR="002D2EF7">
        <w:rPr>
          <w:rFonts w:ascii="Times New Roman" w:hAnsi="Times New Roman" w:cs="Times New Roman"/>
          <w:i/>
          <w:sz w:val="24"/>
          <w:szCs w:val="24"/>
        </w:rPr>
        <w:t>assignment</w:t>
      </w:r>
      <w:r>
        <w:rPr>
          <w:rFonts w:ascii="Times New Roman" w:hAnsi="Times New Roman" w:cs="Times New Roman"/>
          <w:i/>
          <w:sz w:val="24"/>
          <w:szCs w:val="24"/>
        </w:rPr>
        <w:t xml:space="preserve">. </w:t>
      </w:r>
    </w:p>
    <w:p w14:paraId="09D2AEA6" w14:textId="47D6C04C" w:rsidR="00665432" w:rsidRDefault="000117D0" w:rsidP="005A0FE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Roup, Givens, unanimously approved </w:t>
      </w:r>
      <w:r w:rsidR="004D0A84">
        <w:rPr>
          <w:rFonts w:ascii="Times New Roman" w:hAnsi="Times New Roman" w:cs="Times New Roman"/>
          <w:sz w:val="24"/>
          <w:szCs w:val="24"/>
        </w:rPr>
        <w:t xml:space="preserve">with </w:t>
      </w:r>
      <w:r w:rsidR="004D0A84">
        <w:rPr>
          <w:rFonts w:ascii="Times New Roman" w:hAnsi="Times New Roman" w:cs="Times New Roman"/>
          <w:b/>
          <w:bCs/>
          <w:sz w:val="24"/>
          <w:szCs w:val="24"/>
        </w:rPr>
        <w:t xml:space="preserve">three contingencies (in bold above) </w:t>
      </w:r>
      <w:r w:rsidR="004D0A84">
        <w:rPr>
          <w:rFonts w:ascii="Times New Roman" w:hAnsi="Times New Roman" w:cs="Times New Roman"/>
          <w:sz w:val="24"/>
          <w:szCs w:val="24"/>
        </w:rPr>
        <w:t xml:space="preserve">and </w:t>
      </w:r>
      <w:r w:rsidR="004D0A84">
        <w:rPr>
          <w:rFonts w:ascii="Times New Roman" w:hAnsi="Times New Roman" w:cs="Times New Roman"/>
          <w:i/>
          <w:iCs/>
          <w:sz w:val="24"/>
          <w:szCs w:val="24"/>
        </w:rPr>
        <w:t>one recommendation (in italics above)</w:t>
      </w:r>
    </w:p>
    <w:p w14:paraId="3A6A21AF" w14:textId="77777777" w:rsidR="00B255F6" w:rsidRPr="005A0FE1" w:rsidRDefault="00B255F6" w:rsidP="00B255F6">
      <w:pPr>
        <w:pStyle w:val="ListParagraph"/>
        <w:spacing w:after="0" w:line="240" w:lineRule="auto"/>
        <w:ind w:left="1440"/>
        <w:rPr>
          <w:rFonts w:ascii="Times New Roman" w:hAnsi="Times New Roman" w:cs="Times New Roman"/>
          <w:sz w:val="24"/>
          <w:szCs w:val="24"/>
        </w:rPr>
      </w:pPr>
    </w:p>
    <w:p w14:paraId="41634BA3" w14:textId="6B59E0C7" w:rsidR="005A0FE1" w:rsidRDefault="005A0FE1" w:rsidP="005A0FE1">
      <w:pPr>
        <w:numPr>
          <w:ilvl w:val="0"/>
          <w:numId w:val="13"/>
        </w:numPr>
        <w:spacing w:after="0" w:line="240" w:lineRule="auto"/>
        <w:rPr>
          <w:rFonts w:ascii="Times New Roman" w:hAnsi="Times New Roman" w:cs="Times New Roman"/>
          <w:sz w:val="24"/>
          <w:szCs w:val="24"/>
        </w:rPr>
      </w:pPr>
      <w:r w:rsidRPr="005A0FE1">
        <w:rPr>
          <w:rFonts w:ascii="Times New Roman" w:hAnsi="Times New Roman" w:cs="Times New Roman"/>
          <w:sz w:val="24"/>
          <w:szCs w:val="24"/>
        </w:rPr>
        <w:t>Communication 3331 (existing course; request to offer 100% DL)  </w:t>
      </w:r>
    </w:p>
    <w:p w14:paraId="33B60E38" w14:textId="77777777" w:rsidR="007D589D" w:rsidRDefault="007D589D" w:rsidP="007D589D">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goals need to be consistent in both the in-class and online syllabi as well as the form on curriculum.osu.edu. </w:t>
      </w:r>
    </w:p>
    <w:p w14:paraId="08FF3206" w14:textId="77777777" w:rsidR="007D589D" w:rsidRDefault="007D589D" w:rsidP="007D589D">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Correct the course schedule, which should have 12 weeks of classes beginning on May 10</w:t>
      </w:r>
      <w:r w:rsidRPr="00B77AB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555DD388" w14:textId="0FE29E4C" w:rsidR="00B255F6" w:rsidRPr="00360859" w:rsidRDefault="00360859" w:rsidP="00360859">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Adjust the points in the grade breakdown. Writing Assignments and the Choice Analysis are both worth 125 points, but listed as 30% and 25% of the grade, respectively. </w:t>
      </w:r>
      <w:r w:rsidR="00F02C89">
        <w:rPr>
          <w:rFonts w:ascii="Times New Roman" w:hAnsi="Times New Roman" w:cs="Times New Roman"/>
          <w:b/>
          <w:sz w:val="24"/>
          <w:szCs w:val="24"/>
        </w:rPr>
        <w:t xml:space="preserve">Discussion participation is worth 150 points and 30% of the total grade. </w:t>
      </w:r>
    </w:p>
    <w:p w14:paraId="4A141088" w14:textId="20A0EBC3" w:rsidR="00DE2FAD" w:rsidRDefault="00DE2FAD" w:rsidP="00DE2FAD">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Explain how the discussion participation grade will be evaluated. </w:t>
      </w:r>
    </w:p>
    <w:p w14:paraId="5881623E" w14:textId="287CBCE1" w:rsidR="00DE2FAD" w:rsidRPr="00DE2FAD" w:rsidRDefault="00DE2FAD" w:rsidP="00DE2FAD">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The student participation requirements section page 6 seems to be boilerplate language on participation. Do these requirements serve any function in this course? Are there any consequences if these requirements are not met (e.g. not logging in at least thr</w:t>
      </w:r>
      <w:r w:rsidR="005C3F1D">
        <w:rPr>
          <w:rFonts w:ascii="Times New Roman" w:hAnsi="Times New Roman" w:cs="Times New Roman"/>
          <w:b/>
          <w:sz w:val="24"/>
          <w:szCs w:val="24"/>
        </w:rPr>
        <w:t>ee times per week)?</w:t>
      </w:r>
    </w:p>
    <w:p w14:paraId="3CF88815" w14:textId="3A477B37" w:rsidR="00DE2FAD" w:rsidRPr="00DE2FAD" w:rsidRDefault="00090F37" w:rsidP="00090F37">
      <w:pPr>
        <w:pStyle w:val="ListParagraph"/>
        <w:numPr>
          <w:ilvl w:val="0"/>
          <w:numId w:val="14"/>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The Student Academic Services statement on page 7 is repeated under Student Services. The Student Services statement should say, “The Student Service Center assists with financial aid matters, tuition and fee payments. Please see their site at: </w:t>
      </w:r>
      <w:hyperlink r:id="rId6" w:history="1">
        <w:r w:rsidRPr="00A30DDD">
          <w:rPr>
            <w:rStyle w:val="Hyperlink"/>
            <w:rFonts w:ascii="Times New Roman" w:hAnsi="Times New Roman" w:cs="Times New Roman"/>
            <w:i/>
            <w:sz w:val="24"/>
            <w:szCs w:val="24"/>
          </w:rPr>
          <w:t>http://ssc.osu.edu</w:t>
        </w:r>
      </w:hyperlink>
      <w:r>
        <w:rPr>
          <w:rFonts w:ascii="Times New Roman" w:hAnsi="Times New Roman" w:cs="Times New Roman"/>
          <w:i/>
          <w:sz w:val="24"/>
          <w:szCs w:val="24"/>
        </w:rPr>
        <w:t xml:space="preserve">”  </w:t>
      </w:r>
    </w:p>
    <w:p w14:paraId="02DD17BA" w14:textId="39D61197" w:rsidR="0041259B" w:rsidRDefault="0041259B" w:rsidP="000D7B16">
      <w:pPr>
        <w:pStyle w:val="ListParagraph"/>
        <w:numPr>
          <w:ilvl w:val="0"/>
          <w:numId w:val="14"/>
        </w:numPr>
        <w:spacing w:after="0" w:line="240" w:lineRule="auto"/>
        <w:rPr>
          <w:rFonts w:ascii="Times New Roman" w:hAnsi="Times New Roman" w:cs="Times New Roman"/>
          <w:sz w:val="24"/>
          <w:szCs w:val="24"/>
        </w:rPr>
      </w:pPr>
      <w:r w:rsidRPr="0041259B">
        <w:rPr>
          <w:rFonts w:ascii="Times New Roman" w:hAnsi="Times New Roman" w:cs="Times New Roman"/>
          <w:sz w:val="24"/>
          <w:szCs w:val="24"/>
        </w:rPr>
        <w:t>Roup, Givens, unanimously approved</w:t>
      </w:r>
      <w:r w:rsidR="00090F37">
        <w:rPr>
          <w:rFonts w:ascii="Times New Roman" w:hAnsi="Times New Roman" w:cs="Times New Roman"/>
          <w:sz w:val="24"/>
          <w:szCs w:val="24"/>
        </w:rPr>
        <w:t xml:space="preserve"> with </w:t>
      </w:r>
      <w:r w:rsidR="00090F37">
        <w:rPr>
          <w:rFonts w:ascii="Times New Roman" w:hAnsi="Times New Roman" w:cs="Times New Roman"/>
          <w:b/>
          <w:bCs/>
          <w:sz w:val="24"/>
          <w:szCs w:val="24"/>
        </w:rPr>
        <w:t xml:space="preserve">five contingencies (in bold above) </w:t>
      </w:r>
      <w:r w:rsidR="00090F37">
        <w:rPr>
          <w:rFonts w:ascii="Times New Roman" w:hAnsi="Times New Roman" w:cs="Times New Roman"/>
          <w:sz w:val="24"/>
          <w:szCs w:val="24"/>
        </w:rPr>
        <w:t xml:space="preserve">and </w:t>
      </w:r>
      <w:r w:rsidR="00090F37">
        <w:rPr>
          <w:rFonts w:ascii="Times New Roman" w:hAnsi="Times New Roman" w:cs="Times New Roman"/>
          <w:i/>
          <w:iCs/>
          <w:sz w:val="24"/>
          <w:szCs w:val="24"/>
        </w:rPr>
        <w:t xml:space="preserve">one recommendation (in italics above) </w:t>
      </w:r>
    </w:p>
    <w:p w14:paraId="46931586" w14:textId="77777777" w:rsidR="00936A5B" w:rsidRPr="0041259B" w:rsidRDefault="00936A5B" w:rsidP="00936A5B">
      <w:pPr>
        <w:pStyle w:val="ListParagraph"/>
        <w:spacing w:after="0" w:line="240" w:lineRule="auto"/>
        <w:ind w:left="1440"/>
        <w:rPr>
          <w:rFonts w:ascii="Times New Roman" w:hAnsi="Times New Roman" w:cs="Times New Roman"/>
          <w:sz w:val="24"/>
          <w:szCs w:val="24"/>
        </w:rPr>
      </w:pPr>
    </w:p>
    <w:p w14:paraId="4A51791D" w14:textId="40A6476A" w:rsidR="005A0FE1" w:rsidRDefault="005A0FE1" w:rsidP="005A0FE1">
      <w:pPr>
        <w:numPr>
          <w:ilvl w:val="0"/>
          <w:numId w:val="13"/>
        </w:numPr>
        <w:spacing w:after="0" w:line="240" w:lineRule="auto"/>
        <w:rPr>
          <w:rFonts w:ascii="Times New Roman" w:hAnsi="Times New Roman" w:cs="Times New Roman"/>
          <w:sz w:val="24"/>
          <w:szCs w:val="24"/>
        </w:rPr>
      </w:pPr>
      <w:r w:rsidRPr="005A0FE1">
        <w:rPr>
          <w:rFonts w:ascii="Times New Roman" w:hAnsi="Times New Roman" w:cs="Times New Roman"/>
          <w:sz w:val="24"/>
          <w:szCs w:val="24"/>
        </w:rPr>
        <w:lastRenderedPageBreak/>
        <w:t xml:space="preserve">Communication </w:t>
      </w:r>
      <w:r w:rsidRPr="005A0FE1">
        <w:rPr>
          <w:rStyle w:val="dec-value"/>
          <w:rFonts w:ascii="Times New Roman" w:hAnsi="Times New Roman" w:cs="Times New Roman"/>
          <w:sz w:val="24"/>
          <w:szCs w:val="24"/>
        </w:rPr>
        <w:t>3554</w:t>
      </w:r>
      <w:r w:rsidRPr="005A0FE1">
        <w:rPr>
          <w:rFonts w:ascii="Times New Roman" w:hAnsi="Times New Roman" w:cs="Times New Roman"/>
          <w:sz w:val="24"/>
          <w:szCs w:val="24"/>
        </w:rPr>
        <w:t xml:space="preserve"> (existing course; request to offer 100% DL)  </w:t>
      </w:r>
    </w:p>
    <w:p w14:paraId="68021375" w14:textId="77777777" w:rsidR="00D60D08" w:rsidRDefault="00D60D08" w:rsidP="00D60D08">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goals need to be consistent in both the in-class and online syllabi as well as the form on curriculum.osu.edu. </w:t>
      </w:r>
    </w:p>
    <w:p w14:paraId="1CA8B7B1" w14:textId="1B8A43D8" w:rsidR="00D60D08" w:rsidRPr="00D60D08" w:rsidRDefault="00D60D08" w:rsidP="005A0FE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Correct the grade breakdown the syllabus. Points add up to 450 points, not 500 and percentage points only add up to 90%. </w:t>
      </w:r>
    </w:p>
    <w:p w14:paraId="5CA5ABDE" w14:textId="0360FBCF" w:rsidR="00D60D08" w:rsidRPr="00D60D08" w:rsidRDefault="00D60D08" w:rsidP="00D60D0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The panel recommends removing the word “requirement” from the Student participation requirements section heading on page 6 since these participation expectations do not </w:t>
      </w:r>
      <w:r w:rsidR="00C1710B">
        <w:rPr>
          <w:rFonts w:ascii="Times New Roman" w:hAnsi="Times New Roman" w:cs="Times New Roman"/>
          <w:i/>
          <w:iCs/>
          <w:sz w:val="24"/>
          <w:szCs w:val="24"/>
        </w:rPr>
        <w:t xml:space="preserve">seem to </w:t>
      </w:r>
      <w:r>
        <w:rPr>
          <w:rFonts w:ascii="Times New Roman" w:hAnsi="Times New Roman" w:cs="Times New Roman"/>
          <w:i/>
          <w:iCs/>
          <w:sz w:val="24"/>
          <w:szCs w:val="24"/>
        </w:rPr>
        <w:t xml:space="preserve">have an effect on the grade.  </w:t>
      </w:r>
    </w:p>
    <w:p w14:paraId="49A63A71" w14:textId="720C0640" w:rsidR="00576531" w:rsidRDefault="00576531" w:rsidP="005A0FE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Giv</w:t>
      </w:r>
      <w:r w:rsidR="00936A5B">
        <w:rPr>
          <w:rFonts w:ascii="Times New Roman" w:hAnsi="Times New Roman" w:cs="Times New Roman"/>
          <w:sz w:val="24"/>
          <w:szCs w:val="24"/>
        </w:rPr>
        <w:t>ens, Roup, u</w:t>
      </w:r>
      <w:r>
        <w:rPr>
          <w:rFonts w:ascii="Times New Roman" w:hAnsi="Times New Roman" w:cs="Times New Roman"/>
          <w:sz w:val="24"/>
          <w:szCs w:val="24"/>
        </w:rPr>
        <w:t xml:space="preserve">nanimously approved </w:t>
      </w:r>
      <w:r w:rsidR="00D60D08">
        <w:rPr>
          <w:rFonts w:ascii="Times New Roman" w:hAnsi="Times New Roman" w:cs="Times New Roman"/>
          <w:sz w:val="24"/>
          <w:szCs w:val="24"/>
        </w:rPr>
        <w:t xml:space="preserve">with </w:t>
      </w:r>
      <w:r w:rsidR="00D60D08">
        <w:rPr>
          <w:rFonts w:ascii="Times New Roman" w:hAnsi="Times New Roman" w:cs="Times New Roman"/>
          <w:b/>
          <w:bCs/>
          <w:sz w:val="24"/>
          <w:szCs w:val="24"/>
        </w:rPr>
        <w:t xml:space="preserve">two contingencies (in bold above) </w:t>
      </w:r>
      <w:r w:rsidR="00D60D08">
        <w:rPr>
          <w:rFonts w:ascii="Times New Roman" w:hAnsi="Times New Roman" w:cs="Times New Roman"/>
          <w:sz w:val="24"/>
          <w:szCs w:val="24"/>
        </w:rPr>
        <w:t xml:space="preserve">and </w:t>
      </w:r>
      <w:r w:rsidR="00D60D08">
        <w:rPr>
          <w:rFonts w:ascii="Times New Roman" w:hAnsi="Times New Roman" w:cs="Times New Roman"/>
          <w:i/>
          <w:iCs/>
          <w:sz w:val="24"/>
          <w:szCs w:val="24"/>
        </w:rPr>
        <w:t>one recommendation (in italics above)</w:t>
      </w:r>
    </w:p>
    <w:p w14:paraId="0ED434AB" w14:textId="77777777" w:rsidR="00936A5B" w:rsidRPr="005A0FE1" w:rsidRDefault="00936A5B" w:rsidP="00936A5B">
      <w:pPr>
        <w:pStyle w:val="ListParagraph"/>
        <w:spacing w:after="0" w:line="240" w:lineRule="auto"/>
        <w:ind w:left="1440"/>
        <w:rPr>
          <w:rFonts w:ascii="Times New Roman" w:hAnsi="Times New Roman" w:cs="Times New Roman"/>
          <w:sz w:val="24"/>
          <w:szCs w:val="24"/>
        </w:rPr>
      </w:pPr>
    </w:p>
    <w:p w14:paraId="2CE260AD" w14:textId="1157A0A2" w:rsidR="001540C6" w:rsidRDefault="005A0FE1" w:rsidP="005A0FE1">
      <w:pPr>
        <w:numPr>
          <w:ilvl w:val="0"/>
          <w:numId w:val="13"/>
        </w:numPr>
        <w:spacing w:after="0" w:line="240" w:lineRule="auto"/>
        <w:rPr>
          <w:rFonts w:ascii="Times New Roman" w:hAnsi="Times New Roman" w:cs="Times New Roman"/>
          <w:sz w:val="24"/>
          <w:szCs w:val="24"/>
        </w:rPr>
      </w:pPr>
      <w:r w:rsidRPr="005A0FE1">
        <w:rPr>
          <w:rFonts w:ascii="Times New Roman" w:hAnsi="Times New Roman" w:cs="Times New Roman"/>
          <w:sz w:val="24"/>
          <w:szCs w:val="24"/>
        </w:rPr>
        <w:t>Communication 2331 (existing course w/ GE Social Science—Individuals and Groups; request to offer 100% DL)</w:t>
      </w:r>
    </w:p>
    <w:p w14:paraId="2C0226CE" w14:textId="77777777" w:rsidR="00730ED5" w:rsidRDefault="00730ED5" w:rsidP="00730ED5">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goals need to be consistent in both the in-class and online syllabi as well as the form on curriculum.osu.edu. </w:t>
      </w:r>
    </w:p>
    <w:p w14:paraId="70B35CF5" w14:textId="0E5F49B0" w:rsidR="00730ED5" w:rsidRPr="00C51513" w:rsidRDefault="00C51513" w:rsidP="00C51513">
      <w:pPr>
        <w:pStyle w:val="ListParagraph"/>
        <w:numPr>
          <w:ilvl w:val="0"/>
          <w:numId w:val="14"/>
        </w:numPr>
        <w:spacing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There are</w:t>
      </w:r>
      <w:r w:rsidR="000705C0">
        <w:rPr>
          <w:rFonts w:ascii="Times New Roman" w:hAnsi="Times New Roman" w:cs="Times New Roman"/>
          <w:i/>
          <w:iCs/>
          <w:sz w:val="24"/>
          <w:szCs w:val="24"/>
        </w:rPr>
        <w:t xml:space="preserve"> a number of errors in the course learning </w:t>
      </w:r>
      <w:r>
        <w:rPr>
          <w:rFonts w:ascii="Times New Roman" w:hAnsi="Times New Roman" w:cs="Times New Roman"/>
          <w:i/>
          <w:iCs/>
          <w:sz w:val="24"/>
          <w:szCs w:val="24"/>
        </w:rPr>
        <w:t xml:space="preserve">outcomes section on page 2 of the syllabus. </w:t>
      </w:r>
    </w:p>
    <w:p w14:paraId="5547821D" w14:textId="346F5396" w:rsidR="00C51513" w:rsidRPr="00C51513" w:rsidRDefault="00C51513" w:rsidP="00C51513">
      <w:pPr>
        <w:pStyle w:val="ListParagraph"/>
        <w:numPr>
          <w:ilvl w:val="1"/>
          <w:numId w:val="14"/>
        </w:numPr>
        <w:spacing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 xml:space="preserve">Move the first sentence “By the end of this course, students should successfully be able to:” to the end of the first paragraph so the learning outcomes are listed directly after this statement. Remove the word “students” from the numbered list of learning outcomes that will follow this statement. </w:t>
      </w:r>
    </w:p>
    <w:p w14:paraId="4C584E24" w14:textId="1FD1F113" w:rsidR="00C51513" w:rsidRPr="00C51513" w:rsidRDefault="00C51513" w:rsidP="00C51513">
      <w:pPr>
        <w:pStyle w:val="ListParagraph"/>
        <w:numPr>
          <w:ilvl w:val="1"/>
          <w:numId w:val="14"/>
        </w:numPr>
        <w:spacing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The first paragraph refers to Communication 3325 instead of Communication 2331.</w:t>
      </w:r>
    </w:p>
    <w:p w14:paraId="74591E60" w14:textId="7DD93059" w:rsidR="00C51513" w:rsidRPr="00C51513" w:rsidRDefault="00C51513" w:rsidP="00C51513">
      <w:pPr>
        <w:pStyle w:val="ListParagraph"/>
        <w:numPr>
          <w:ilvl w:val="1"/>
          <w:numId w:val="14"/>
        </w:numPr>
        <w:spacing w:after="100" w:afterAutospacing="1" w:line="240" w:lineRule="auto"/>
        <w:rPr>
          <w:rFonts w:ascii="Times New Roman" w:hAnsi="Times New Roman" w:cs="Times New Roman"/>
          <w:i/>
          <w:iCs/>
          <w:sz w:val="24"/>
          <w:szCs w:val="24"/>
        </w:rPr>
      </w:pPr>
      <w:r w:rsidRPr="00C51513">
        <w:rPr>
          <w:rFonts w:ascii="Times New Roman" w:hAnsi="Times New Roman" w:cs="Times New Roman"/>
          <w:i/>
          <w:iCs/>
          <w:sz w:val="24"/>
          <w:szCs w:val="24"/>
        </w:rPr>
        <w:t>Remove the reference to GEC in the first paragraph</w:t>
      </w:r>
      <w:r>
        <w:rPr>
          <w:rFonts w:ascii="Times New Roman" w:hAnsi="Times New Roman" w:cs="Times New Roman"/>
          <w:i/>
          <w:iCs/>
          <w:sz w:val="24"/>
          <w:szCs w:val="24"/>
        </w:rPr>
        <w:t>.</w:t>
      </w:r>
      <w:r w:rsidR="00C1710B">
        <w:rPr>
          <w:rFonts w:ascii="Times New Roman" w:hAnsi="Times New Roman" w:cs="Times New Roman"/>
          <w:i/>
          <w:iCs/>
          <w:sz w:val="24"/>
          <w:szCs w:val="24"/>
        </w:rPr>
        <w:t xml:space="preserve"> Under semesters, we only use GE language, not GEC. </w:t>
      </w:r>
    </w:p>
    <w:p w14:paraId="7169F885" w14:textId="5717D38A" w:rsidR="00531A4D" w:rsidRPr="00531A4D" w:rsidRDefault="00C1710B" w:rsidP="00C1710B">
      <w:pPr>
        <w:pStyle w:val="ListParagraph"/>
        <w:numPr>
          <w:ilvl w:val="0"/>
          <w:numId w:val="14"/>
        </w:numPr>
        <w:spacing w:after="100" w:afterAutospacing="1" w:line="240" w:lineRule="auto"/>
        <w:rPr>
          <w:rFonts w:ascii="Times New Roman" w:hAnsi="Times New Roman" w:cs="Times New Roman"/>
          <w:sz w:val="24"/>
          <w:szCs w:val="24"/>
        </w:rPr>
      </w:pPr>
      <w:r>
        <w:rPr>
          <w:rFonts w:ascii="Times New Roman" w:hAnsi="Times New Roman" w:cs="Times New Roman"/>
          <w:i/>
          <w:iCs/>
          <w:sz w:val="24"/>
          <w:szCs w:val="24"/>
        </w:rPr>
        <w:t>What is each quiz</w:t>
      </w:r>
      <w:r w:rsidR="00531A4D">
        <w:rPr>
          <w:rFonts w:ascii="Times New Roman" w:hAnsi="Times New Roman" w:cs="Times New Roman"/>
          <w:i/>
          <w:iCs/>
          <w:sz w:val="24"/>
          <w:szCs w:val="24"/>
        </w:rPr>
        <w:t xml:space="preserve"> worth if the lowest grade is dropped? </w:t>
      </w:r>
    </w:p>
    <w:p w14:paraId="7DD7FD7D" w14:textId="66040AFE" w:rsidR="00C1710B" w:rsidRPr="00D60D08" w:rsidRDefault="00C1710B" w:rsidP="00C1710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The panel recommends removing the word “requirement” from the Student participation requirements section heading on page 7 since these participation expectations do not seem to have an effect on the grade.  </w:t>
      </w:r>
    </w:p>
    <w:p w14:paraId="3FC2EC57" w14:textId="32D3823D" w:rsidR="00E20BA5" w:rsidRDefault="00E20BA5" w:rsidP="009C1857">
      <w:pPr>
        <w:pStyle w:val="ListParagraph"/>
        <w:numPr>
          <w:ilvl w:val="0"/>
          <w:numId w:val="14"/>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Clarify the discrepancy in points between the grade breakdown and the assessment plan. The SWOT analysis is worth 100 points in the syllabus, 75 points on the sample assignment, and 150 points in the assessment plan. The Target Audience Analysis is worth 125 points in the syllabus and 150 points in the assessment plan. </w:t>
      </w:r>
      <w:r w:rsidR="00566BDD">
        <w:rPr>
          <w:rFonts w:ascii="Times New Roman" w:hAnsi="Times New Roman" w:cs="Times New Roman"/>
          <w:b/>
          <w:sz w:val="24"/>
          <w:szCs w:val="24"/>
        </w:rPr>
        <w:t>Or could it be that the</w:t>
      </w:r>
      <w:r w:rsidR="000756FD">
        <w:rPr>
          <w:rFonts w:ascii="Times New Roman" w:hAnsi="Times New Roman" w:cs="Times New Roman"/>
          <w:b/>
          <w:sz w:val="24"/>
          <w:szCs w:val="24"/>
        </w:rPr>
        <w:t xml:space="preserve"> points in the assessment plan d</w:t>
      </w:r>
      <w:r w:rsidR="00566BDD">
        <w:rPr>
          <w:rFonts w:ascii="Times New Roman" w:hAnsi="Times New Roman" w:cs="Times New Roman"/>
          <w:b/>
          <w:sz w:val="24"/>
          <w:szCs w:val="24"/>
        </w:rPr>
        <w:t xml:space="preserve">o not refer to course grades but to a rubric? </w:t>
      </w:r>
    </w:p>
    <w:p w14:paraId="2A9BE671" w14:textId="543FF246" w:rsidR="00E20BA5" w:rsidRDefault="00E20BA5" w:rsidP="009C1857">
      <w:pPr>
        <w:pStyle w:val="ListParagraph"/>
        <w:numPr>
          <w:ilvl w:val="0"/>
          <w:numId w:val="14"/>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The assessment plan appears to be based on grades</w:t>
      </w:r>
      <w:r w:rsidR="00566BDD">
        <w:rPr>
          <w:rFonts w:ascii="Times New Roman" w:hAnsi="Times New Roman" w:cs="Times New Roman"/>
          <w:b/>
          <w:sz w:val="24"/>
          <w:szCs w:val="24"/>
        </w:rPr>
        <w:t xml:space="preserve"> (or is it? See bullet point above)</w:t>
      </w:r>
      <w:r>
        <w:rPr>
          <w:rFonts w:ascii="Times New Roman" w:hAnsi="Times New Roman" w:cs="Times New Roman"/>
          <w:b/>
          <w:sz w:val="24"/>
          <w:szCs w:val="24"/>
        </w:rPr>
        <w:t xml:space="preserve">, which is not the best measure of GE ELO achievement as factors other than GE ELO fulfillment influence assignment grades. The assessment plan also mentions achieving Milestone 2, which may be a reference to a GE rubric, but no rubric is provided. Please provide a rubric. </w:t>
      </w:r>
    </w:p>
    <w:p w14:paraId="343E46F7" w14:textId="41451C8C" w:rsidR="00566BDD" w:rsidRPr="00E20BA5" w:rsidRDefault="00566BDD" w:rsidP="009C1857">
      <w:pPr>
        <w:pStyle w:val="ListParagraph"/>
        <w:numPr>
          <w:ilvl w:val="0"/>
          <w:numId w:val="14"/>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If the final project evaluates all three ELOs, then the table should mention this project for ELO 1. </w:t>
      </w:r>
    </w:p>
    <w:p w14:paraId="585A9B24" w14:textId="07AB6A4B" w:rsidR="00F8035D" w:rsidRPr="008D0F36" w:rsidRDefault="00F8035D" w:rsidP="008D0F36">
      <w:pPr>
        <w:pStyle w:val="ListParagraph"/>
        <w:numPr>
          <w:ilvl w:val="0"/>
          <w:numId w:val="14"/>
        </w:numPr>
        <w:spacing w:before="240" w:after="100" w:afterAutospacing="1" w:line="240" w:lineRule="auto"/>
        <w:rPr>
          <w:rFonts w:ascii="Times New Roman" w:hAnsi="Times New Roman" w:cs="Times New Roman"/>
          <w:b/>
          <w:sz w:val="24"/>
          <w:szCs w:val="24"/>
        </w:rPr>
      </w:pPr>
      <w:r w:rsidRPr="00F8035D">
        <w:rPr>
          <w:rFonts w:ascii="Times New Roman" w:hAnsi="Times New Roman" w:cs="Times New Roman"/>
          <w:sz w:val="24"/>
          <w:szCs w:val="24"/>
        </w:rPr>
        <w:t xml:space="preserve">Roup, Givens, unanimously approved </w:t>
      </w:r>
      <w:r w:rsidR="00FF475B">
        <w:rPr>
          <w:rFonts w:ascii="Times New Roman" w:hAnsi="Times New Roman" w:cs="Times New Roman"/>
          <w:sz w:val="24"/>
          <w:szCs w:val="24"/>
        </w:rPr>
        <w:t xml:space="preserve">with </w:t>
      </w:r>
      <w:r w:rsidR="008D0F36">
        <w:rPr>
          <w:rFonts w:ascii="Times New Roman" w:hAnsi="Times New Roman" w:cs="Times New Roman"/>
          <w:b/>
          <w:bCs/>
          <w:sz w:val="24"/>
          <w:szCs w:val="24"/>
        </w:rPr>
        <w:t>four</w:t>
      </w:r>
      <w:r w:rsidR="00FF475B">
        <w:rPr>
          <w:rFonts w:ascii="Times New Roman" w:hAnsi="Times New Roman" w:cs="Times New Roman"/>
          <w:b/>
          <w:bCs/>
          <w:sz w:val="24"/>
          <w:szCs w:val="24"/>
        </w:rPr>
        <w:t xml:space="preserve"> contingencies (in bold above) </w:t>
      </w:r>
      <w:r w:rsidR="00FF475B">
        <w:rPr>
          <w:rFonts w:ascii="Times New Roman" w:hAnsi="Times New Roman" w:cs="Times New Roman"/>
          <w:sz w:val="24"/>
          <w:szCs w:val="24"/>
        </w:rPr>
        <w:t xml:space="preserve">and </w:t>
      </w:r>
      <w:r w:rsidR="00173596">
        <w:rPr>
          <w:rFonts w:ascii="Times New Roman" w:hAnsi="Times New Roman" w:cs="Times New Roman"/>
          <w:i/>
          <w:iCs/>
          <w:sz w:val="24"/>
          <w:szCs w:val="24"/>
        </w:rPr>
        <w:t>three recommendations</w:t>
      </w:r>
      <w:r w:rsidR="00FF475B">
        <w:rPr>
          <w:rFonts w:ascii="Times New Roman" w:hAnsi="Times New Roman" w:cs="Times New Roman"/>
          <w:i/>
          <w:iCs/>
          <w:sz w:val="24"/>
          <w:szCs w:val="24"/>
        </w:rPr>
        <w:t xml:space="preserve"> (in italics above)</w:t>
      </w:r>
    </w:p>
    <w:sectPr w:rsidR="00F8035D" w:rsidRPr="008D0F36"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824"/>
    <w:multiLevelType w:val="hybridMultilevel"/>
    <w:tmpl w:val="F530B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A002C"/>
    <w:multiLevelType w:val="multilevel"/>
    <w:tmpl w:val="AC0A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62839"/>
    <w:multiLevelType w:val="hybridMultilevel"/>
    <w:tmpl w:val="B370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B55B5"/>
    <w:multiLevelType w:val="multilevel"/>
    <w:tmpl w:val="948A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E74B5"/>
    <w:multiLevelType w:val="hybridMultilevel"/>
    <w:tmpl w:val="47AABB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F7EF5"/>
    <w:multiLevelType w:val="multilevel"/>
    <w:tmpl w:val="B0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2"/>
  </w:num>
  <w:num w:numId="4">
    <w:abstractNumId w:val="8"/>
  </w:num>
  <w:num w:numId="5">
    <w:abstractNumId w:val="5"/>
  </w:num>
  <w:num w:numId="6">
    <w:abstractNumId w:val="1"/>
  </w:num>
  <w:num w:numId="7">
    <w:abstractNumId w:val="13"/>
  </w:num>
  <w:num w:numId="8">
    <w:abstractNumId w:val="6"/>
  </w:num>
  <w:num w:numId="9">
    <w:abstractNumId w:val="3"/>
  </w:num>
  <w:num w:numId="10">
    <w:abstractNumId w:val="4"/>
  </w:num>
  <w:num w:numId="11">
    <w:abstractNumId w:val="0"/>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53D4"/>
    <w:rsid w:val="000117D0"/>
    <w:rsid w:val="00013995"/>
    <w:rsid w:val="00033032"/>
    <w:rsid w:val="00043F11"/>
    <w:rsid w:val="00057639"/>
    <w:rsid w:val="000705C0"/>
    <w:rsid w:val="00070DA3"/>
    <w:rsid w:val="00071E7A"/>
    <w:rsid w:val="000756FD"/>
    <w:rsid w:val="00086204"/>
    <w:rsid w:val="000905C0"/>
    <w:rsid w:val="00090F37"/>
    <w:rsid w:val="000A1B81"/>
    <w:rsid w:val="000A1D9A"/>
    <w:rsid w:val="000A5C08"/>
    <w:rsid w:val="000B52EF"/>
    <w:rsid w:val="000D7B16"/>
    <w:rsid w:val="000E1C7D"/>
    <w:rsid w:val="000F264A"/>
    <w:rsid w:val="000F5C4C"/>
    <w:rsid w:val="00113AAF"/>
    <w:rsid w:val="00121298"/>
    <w:rsid w:val="00135227"/>
    <w:rsid w:val="001370E0"/>
    <w:rsid w:val="001540C6"/>
    <w:rsid w:val="0015611D"/>
    <w:rsid w:val="001633A4"/>
    <w:rsid w:val="00164964"/>
    <w:rsid w:val="00173596"/>
    <w:rsid w:val="00175423"/>
    <w:rsid w:val="00190D8A"/>
    <w:rsid w:val="00196761"/>
    <w:rsid w:val="001A44C9"/>
    <w:rsid w:val="001A6E20"/>
    <w:rsid w:val="001D4134"/>
    <w:rsid w:val="001E1CF0"/>
    <w:rsid w:val="001E2AF4"/>
    <w:rsid w:val="00204CCC"/>
    <w:rsid w:val="002064F8"/>
    <w:rsid w:val="002268B0"/>
    <w:rsid w:val="0023364F"/>
    <w:rsid w:val="00251374"/>
    <w:rsid w:val="00266626"/>
    <w:rsid w:val="002754D6"/>
    <w:rsid w:val="00286449"/>
    <w:rsid w:val="00290CB5"/>
    <w:rsid w:val="00297FC0"/>
    <w:rsid w:val="002B6D31"/>
    <w:rsid w:val="002D0D34"/>
    <w:rsid w:val="002D2EF7"/>
    <w:rsid w:val="002F2E47"/>
    <w:rsid w:val="002F5156"/>
    <w:rsid w:val="002F79FA"/>
    <w:rsid w:val="003146F2"/>
    <w:rsid w:val="00320121"/>
    <w:rsid w:val="0033433D"/>
    <w:rsid w:val="00335C18"/>
    <w:rsid w:val="00351442"/>
    <w:rsid w:val="00351BB1"/>
    <w:rsid w:val="00360859"/>
    <w:rsid w:val="00375878"/>
    <w:rsid w:val="00380D62"/>
    <w:rsid w:val="00383F06"/>
    <w:rsid w:val="003861C7"/>
    <w:rsid w:val="0038667A"/>
    <w:rsid w:val="003975E4"/>
    <w:rsid w:val="003A4886"/>
    <w:rsid w:val="003A776C"/>
    <w:rsid w:val="003B6B73"/>
    <w:rsid w:val="003C598F"/>
    <w:rsid w:val="003D0FF5"/>
    <w:rsid w:val="003D1C02"/>
    <w:rsid w:val="003E082B"/>
    <w:rsid w:val="003E33A3"/>
    <w:rsid w:val="003E3750"/>
    <w:rsid w:val="003E40FF"/>
    <w:rsid w:val="003F1583"/>
    <w:rsid w:val="003F665C"/>
    <w:rsid w:val="0041259B"/>
    <w:rsid w:val="00440ED3"/>
    <w:rsid w:val="00450618"/>
    <w:rsid w:val="00463F9F"/>
    <w:rsid w:val="00476FCC"/>
    <w:rsid w:val="004805A9"/>
    <w:rsid w:val="004A2663"/>
    <w:rsid w:val="004B2F08"/>
    <w:rsid w:val="004B5BCD"/>
    <w:rsid w:val="004D0A84"/>
    <w:rsid w:val="004D3309"/>
    <w:rsid w:val="00501AFA"/>
    <w:rsid w:val="005072D1"/>
    <w:rsid w:val="005247CD"/>
    <w:rsid w:val="00524BF4"/>
    <w:rsid w:val="00526D6B"/>
    <w:rsid w:val="00531A4D"/>
    <w:rsid w:val="00554C12"/>
    <w:rsid w:val="00566BDD"/>
    <w:rsid w:val="005701F8"/>
    <w:rsid w:val="00576531"/>
    <w:rsid w:val="00583A4A"/>
    <w:rsid w:val="00585268"/>
    <w:rsid w:val="0059352F"/>
    <w:rsid w:val="005A0FE1"/>
    <w:rsid w:val="005A15A8"/>
    <w:rsid w:val="005A6D98"/>
    <w:rsid w:val="005B5BEE"/>
    <w:rsid w:val="005B626B"/>
    <w:rsid w:val="005C3F1D"/>
    <w:rsid w:val="005D15A3"/>
    <w:rsid w:val="005E5CC0"/>
    <w:rsid w:val="005E745C"/>
    <w:rsid w:val="005E7B31"/>
    <w:rsid w:val="005F0E70"/>
    <w:rsid w:val="005F1050"/>
    <w:rsid w:val="0061096E"/>
    <w:rsid w:val="0062462B"/>
    <w:rsid w:val="00652DE0"/>
    <w:rsid w:val="00663BFA"/>
    <w:rsid w:val="00665432"/>
    <w:rsid w:val="00666792"/>
    <w:rsid w:val="00674642"/>
    <w:rsid w:val="00696938"/>
    <w:rsid w:val="006970F3"/>
    <w:rsid w:val="006A0F59"/>
    <w:rsid w:val="006A3453"/>
    <w:rsid w:val="006A39FB"/>
    <w:rsid w:val="006A5670"/>
    <w:rsid w:val="006B2123"/>
    <w:rsid w:val="006E7D30"/>
    <w:rsid w:val="006F6AD5"/>
    <w:rsid w:val="00712934"/>
    <w:rsid w:val="00730ED5"/>
    <w:rsid w:val="00735717"/>
    <w:rsid w:val="0078663D"/>
    <w:rsid w:val="00795FE2"/>
    <w:rsid w:val="007B6DA0"/>
    <w:rsid w:val="007D4ACA"/>
    <w:rsid w:val="007D589D"/>
    <w:rsid w:val="007F0C80"/>
    <w:rsid w:val="007F2E11"/>
    <w:rsid w:val="008169B3"/>
    <w:rsid w:val="00817138"/>
    <w:rsid w:val="008278CC"/>
    <w:rsid w:val="0084426B"/>
    <w:rsid w:val="00845033"/>
    <w:rsid w:val="008822C8"/>
    <w:rsid w:val="008A7C63"/>
    <w:rsid w:val="008D0F36"/>
    <w:rsid w:val="008D5E3A"/>
    <w:rsid w:val="008E4054"/>
    <w:rsid w:val="00920573"/>
    <w:rsid w:val="00922A47"/>
    <w:rsid w:val="00925838"/>
    <w:rsid w:val="00936A5B"/>
    <w:rsid w:val="00942021"/>
    <w:rsid w:val="00943479"/>
    <w:rsid w:val="00947E94"/>
    <w:rsid w:val="00950F2E"/>
    <w:rsid w:val="0097289B"/>
    <w:rsid w:val="009750C8"/>
    <w:rsid w:val="00982BB0"/>
    <w:rsid w:val="009A3E6B"/>
    <w:rsid w:val="009A4142"/>
    <w:rsid w:val="009B5A55"/>
    <w:rsid w:val="009C1857"/>
    <w:rsid w:val="009C1B5E"/>
    <w:rsid w:val="009C1C00"/>
    <w:rsid w:val="009C22DB"/>
    <w:rsid w:val="009D1897"/>
    <w:rsid w:val="009E00A7"/>
    <w:rsid w:val="009E011C"/>
    <w:rsid w:val="009E413B"/>
    <w:rsid w:val="009E4BD0"/>
    <w:rsid w:val="009E7D1C"/>
    <w:rsid w:val="00A04822"/>
    <w:rsid w:val="00A13019"/>
    <w:rsid w:val="00A136AC"/>
    <w:rsid w:val="00A30506"/>
    <w:rsid w:val="00A37DD3"/>
    <w:rsid w:val="00A41C1A"/>
    <w:rsid w:val="00A4427C"/>
    <w:rsid w:val="00A66FE9"/>
    <w:rsid w:val="00A95554"/>
    <w:rsid w:val="00AB075A"/>
    <w:rsid w:val="00AB2442"/>
    <w:rsid w:val="00AB72D8"/>
    <w:rsid w:val="00AE0540"/>
    <w:rsid w:val="00AE529D"/>
    <w:rsid w:val="00AF64A8"/>
    <w:rsid w:val="00B01C2C"/>
    <w:rsid w:val="00B01F78"/>
    <w:rsid w:val="00B05952"/>
    <w:rsid w:val="00B255F6"/>
    <w:rsid w:val="00B413F0"/>
    <w:rsid w:val="00B47D06"/>
    <w:rsid w:val="00B52040"/>
    <w:rsid w:val="00B60ECF"/>
    <w:rsid w:val="00B77ABE"/>
    <w:rsid w:val="00B90A15"/>
    <w:rsid w:val="00B94F5C"/>
    <w:rsid w:val="00BA6022"/>
    <w:rsid w:val="00BD088A"/>
    <w:rsid w:val="00BE02B6"/>
    <w:rsid w:val="00BE0565"/>
    <w:rsid w:val="00BE7129"/>
    <w:rsid w:val="00BF5F94"/>
    <w:rsid w:val="00C00B0E"/>
    <w:rsid w:val="00C01124"/>
    <w:rsid w:val="00C1710B"/>
    <w:rsid w:val="00C258AF"/>
    <w:rsid w:val="00C25B07"/>
    <w:rsid w:val="00C31995"/>
    <w:rsid w:val="00C365E4"/>
    <w:rsid w:val="00C43E56"/>
    <w:rsid w:val="00C51513"/>
    <w:rsid w:val="00C53073"/>
    <w:rsid w:val="00C55A8C"/>
    <w:rsid w:val="00C563CD"/>
    <w:rsid w:val="00C7731C"/>
    <w:rsid w:val="00C8736A"/>
    <w:rsid w:val="00CB2ED6"/>
    <w:rsid w:val="00CE1044"/>
    <w:rsid w:val="00CE201E"/>
    <w:rsid w:val="00CE2269"/>
    <w:rsid w:val="00CE6980"/>
    <w:rsid w:val="00CF6DF2"/>
    <w:rsid w:val="00D004DD"/>
    <w:rsid w:val="00D03561"/>
    <w:rsid w:val="00D07C8B"/>
    <w:rsid w:val="00D2672A"/>
    <w:rsid w:val="00D26F9A"/>
    <w:rsid w:val="00D37E04"/>
    <w:rsid w:val="00D56E2C"/>
    <w:rsid w:val="00D60D08"/>
    <w:rsid w:val="00D952D1"/>
    <w:rsid w:val="00DC1ABE"/>
    <w:rsid w:val="00DC66CE"/>
    <w:rsid w:val="00DE2FAD"/>
    <w:rsid w:val="00DE33CD"/>
    <w:rsid w:val="00DF7CE3"/>
    <w:rsid w:val="00E01658"/>
    <w:rsid w:val="00E125A1"/>
    <w:rsid w:val="00E15643"/>
    <w:rsid w:val="00E20BA5"/>
    <w:rsid w:val="00E349D3"/>
    <w:rsid w:val="00E44178"/>
    <w:rsid w:val="00E70E1C"/>
    <w:rsid w:val="00E71610"/>
    <w:rsid w:val="00E748E4"/>
    <w:rsid w:val="00EA4791"/>
    <w:rsid w:val="00EB2252"/>
    <w:rsid w:val="00EB50F9"/>
    <w:rsid w:val="00EC49AC"/>
    <w:rsid w:val="00EC61BA"/>
    <w:rsid w:val="00ED1A10"/>
    <w:rsid w:val="00EE041B"/>
    <w:rsid w:val="00EE798B"/>
    <w:rsid w:val="00EF038A"/>
    <w:rsid w:val="00F02C89"/>
    <w:rsid w:val="00F15DFA"/>
    <w:rsid w:val="00F3459A"/>
    <w:rsid w:val="00F36A37"/>
    <w:rsid w:val="00F404C6"/>
    <w:rsid w:val="00F8035D"/>
    <w:rsid w:val="00F81F60"/>
    <w:rsid w:val="00FB158A"/>
    <w:rsid w:val="00FC03B1"/>
    <w:rsid w:val="00FD20FF"/>
    <w:rsid w:val="00FE4E5A"/>
    <w:rsid w:val="00FF0D92"/>
    <w:rsid w:val="00FF4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5D7E"/>
  <w15:docId w15:val="{C3D7C181-01BE-4A14-AEEC-A0DC196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 w:type="character" w:customStyle="1" w:styleId="dec-value">
    <w:name w:val="dec-value"/>
    <w:basedOn w:val="DefaultParagraphFont"/>
    <w:rsid w:val="005A0FE1"/>
  </w:style>
  <w:style w:type="character" w:styleId="Hyperlink">
    <w:name w:val="Hyperlink"/>
    <w:basedOn w:val="DefaultParagraphFont"/>
    <w:uiPriority w:val="99"/>
    <w:unhideWhenUsed/>
    <w:rsid w:val="00090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663">
      <w:bodyDiv w:val="1"/>
      <w:marLeft w:val="0"/>
      <w:marRight w:val="0"/>
      <w:marTop w:val="0"/>
      <w:marBottom w:val="0"/>
      <w:divBdr>
        <w:top w:val="none" w:sz="0" w:space="0" w:color="auto"/>
        <w:left w:val="none" w:sz="0" w:space="0" w:color="auto"/>
        <w:bottom w:val="none" w:sz="0" w:space="0" w:color="auto"/>
        <w:right w:val="none" w:sz="0" w:space="0" w:color="auto"/>
      </w:divBdr>
    </w:div>
    <w:div w:id="1330517733">
      <w:bodyDiv w:val="1"/>
      <w:marLeft w:val="0"/>
      <w:marRight w:val="0"/>
      <w:marTop w:val="0"/>
      <w:marBottom w:val="0"/>
      <w:divBdr>
        <w:top w:val="none" w:sz="0" w:space="0" w:color="auto"/>
        <w:left w:val="none" w:sz="0" w:space="0" w:color="auto"/>
        <w:bottom w:val="none" w:sz="0" w:space="0" w:color="auto"/>
        <w:right w:val="none" w:sz="0" w:space="0" w:color="auto"/>
      </w:divBdr>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81541">
      <w:bodyDiv w:val="1"/>
      <w:marLeft w:val="0"/>
      <w:marRight w:val="0"/>
      <w:marTop w:val="0"/>
      <w:marBottom w:val="0"/>
      <w:divBdr>
        <w:top w:val="none" w:sz="0" w:space="0" w:color="auto"/>
        <w:left w:val="none" w:sz="0" w:space="0" w:color="auto"/>
        <w:bottom w:val="none" w:sz="0" w:space="0" w:color="auto"/>
        <w:right w:val="none" w:sz="0" w:space="0" w:color="auto"/>
      </w:divBdr>
      <w:divsChild>
        <w:div w:id="1874885436">
          <w:marLeft w:val="0"/>
          <w:marRight w:val="0"/>
          <w:marTop w:val="0"/>
          <w:marBottom w:val="0"/>
          <w:divBdr>
            <w:top w:val="none" w:sz="0" w:space="0" w:color="auto"/>
            <w:left w:val="none" w:sz="0" w:space="0" w:color="auto"/>
            <w:bottom w:val="none" w:sz="0" w:space="0" w:color="auto"/>
            <w:right w:val="none" w:sz="0" w:space="0" w:color="auto"/>
          </w:divBdr>
          <w:divsChild>
            <w:div w:id="1456172997">
              <w:marLeft w:val="0"/>
              <w:marRight w:val="0"/>
              <w:marTop w:val="0"/>
              <w:marBottom w:val="0"/>
              <w:divBdr>
                <w:top w:val="none" w:sz="0" w:space="0" w:color="auto"/>
                <w:left w:val="none" w:sz="0" w:space="0" w:color="auto"/>
                <w:bottom w:val="none" w:sz="0" w:space="0" w:color="auto"/>
                <w:right w:val="none" w:sz="0" w:space="0" w:color="auto"/>
              </w:divBdr>
              <w:divsChild>
                <w:div w:id="835153756">
                  <w:marLeft w:val="0"/>
                  <w:marRight w:val="0"/>
                  <w:marTop w:val="0"/>
                  <w:marBottom w:val="0"/>
                  <w:divBdr>
                    <w:top w:val="none" w:sz="0" w:space="0" w:color="auto"/>
                    <w:left w:val="none" w:sz="0" w:space="0" w:color="auto"/>
                    <w:bottom w:val="none" w:sz="0" w:space="0" w:color="auto"/>
                    <w:right w:val="none" w:sz="0" w:space="0" w:color="auto"/>
                  </w:divBdr>
                  <w:divsChild>
                    <w:div w:id="1634942841">
                      <w:marLeft w:val="0"/>
                      <w:marRight w:val="0"/>
                      <w:marTop w:val="0"/>
                      <w:marBottom w:val="0"/>
                      <w:divBdr>
                        <w:top w:val="none" w:sz="0" w:space="0" w:color="auto"/>
                        <w:left w:val="none" w:sz="0" w:space="0" w:color="auto"/>
                        <w:bottom w:val="none" w:sz="0" w:space="0" w:color="auto"/>
                        <w:right w:val="none" w:sz="0" w:space="0" w:color="auto"/>
                      </w:divBdr>
                    </w:div>
                    <w:div w:id="509101274">
                      <w:marLeft w:val="0"/>
                      <w:marRight w:val="0"/>
                      <w:marTop w:val="0"/>
                      <w:marBottom w:val="0"/>
                      <w:divBdr>
                        <w:top w:val="none" w:sz="0" w:space="0" w:color="auto"/>
                        <w:left w:val="none" w:sz="0" w:space="0" w:color="auto"/>
                        <w:bottom w:val="none" w:sz="0" w:space="0" w:color="auto"/>
                        <w:right w:val="none" w:sz="0" w:space="0" w:color="auto"/>
                      </w:divBdr>
                    </w:div>
                    <w:div w:id="221722785">
                      <w:marLeft w:val="0"/>
                      <w:marRight w:val="0"/>
                      <w:marTop w:val="0"/>
                      <w:marBottom w:val="0"/>
                      <w:divBdr>
                        <w:top w:val="none" w:sz="0" w:space="0" w:color="auto"/>
                        <w:left w:val="none" w:sz="0" w:space="0" w:color="auto"/>
                        <w:bottom w:val="none" w:sz="0" w:space="0" w:color="auto"/>
                        <w:right w:val="none" w:sz="0" w:space="0" w:color="auto"/>
                      </w:divBdr>
                    </w:div>
                    <w:div w:id="130291409">
                      <w:marLeft w:val="0"/>
                      <w:marRight w:val="0"/>
                      <w:marTop w:val="0"/>
                      <w:marBottom w:val="0"/>
                      <w:divBdr>
                        <w:top w:val="none" w:sz="0" w:space="0" w:color="auto"/>
                        <w:left w:val="none" w:sz="0" w:space="0" w:color="auto"/>
                        <w:bottom w:val="none" w:sz="0" w:space="0" w:color="auto"/>
                        <w:right w:val="none" w:sz="0" w:space="0" w:color="auto"/>
                      </w:divBdr>
                    </w:div>
                    <w:div w:id="1777093686">
                      <w:marLeft w:val="0"/>
                      <w:marRight w:val="0"/>
                      <w:marTop w:val="0"/>
                      <w:marBottom w:val="0"/>
                      <w:divBdr>
                        <w:top w:val="none" w:sz="0" w:space="0" w:color="auto"/>
                        <w:left w:val="none" w:sz="0" w:space="0" w:color="auto"/>
                        <w:bottom w:val="none" w:sz="0" w:space="0" w:color="auto"/>
                        <w:right w:val="none" w:sz="0" w:space="0" w:color="auto"/>
                      </w:divBdr>
                    </w:div>
                    <w:div w:id="1508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8250">
      <w:bodyDiv w:val="1"/>
      <w:marLeft w:val="0"/>
      <w:marRight w:val="0"/>
      <w:marTop w:val="0"/>
      <w:marBottom w:val="0"/>
      <w:divBdr>
        <w:top w:val="none" w:sz="0" w:space="0" w:color="auto"/>
        <w:left w:val="none" w:sz="0" w:space="0" w:color="auto"/>
        <w:bottom w:val="none" w:sz="0" w:space="0" w:color="auto"/>
        <w:right w:val="none" w:sz="0" w:space="0" w:color="auto"/>
      </w:divBdr>
      <w:divsChild>
        <w:div w:id="1662269053">
          <w:marLeft w:val="0"/>
          <w:marRight w:val="0"/>
          <w:marTop w:val="0"/>
          <w:marBottom w:val="0"/>
          <w:divBdr>
            <w:top w:val="none" w:sz="0" w:space="0" w:color="auto"/>
            <w:left w:val="none" w:sz="0" w:space="0" w:color="auto"/>
            <w:bottom w:val="none" w:sz="0" w:space="0" w:color="auto"/>
            <w:right w:val="none" w:sz="0" w:space="0" w:color="auto"/>
          </w:divBdr>
          <w:divsChild>
            <w:div w:id="1226262736">
              <w:marLeft w:val="0"/>
              <w:marRight w:val="0"/>
              <w:marTop w:val="0"/>
              <w:marBottom w:val="0"/>
              <w:divBdr>
                <w:top w:val="none" w:sz="0" w:space="0" w:color="auto"/>
                <w:left w:val="none" w:sz="0" w:space="0" w:color="auto"/>
                <w:bottom w:val="none" w:sz="0" w:space="0" w:color="auto"/>
                <w:right w:val="none" w:sz="0" w:space="0" w:color="auto"/>
              </w:divBdr>
              <w:divsChild>
                <w:div w:id="1654678817">
                  <w:marLeft w:val="0"/>
                  <w:marRight w:val="0"/>
                  <w:marTop w:val="0"/>
                  <w:marBottom w:val="0"/>
                  <w:divBdr>
                    <w:top w:val="none" w:sz="0" w:space="0" w:color="auto"/>
                    <w:left w:val="none" w:sz="0" w:space="0" w:color="auto"/>
                    <w:bottom w:val="none" w:sz="0" w:space="0" w:color="auto"/>
                    <w:right w:val="none" w:sz="0" w:space="0" w:color="auto"/>
                  </w:divBdr>
                  <w:divsChild>
                    <w:div w:id="564146646">
                      <w:marLeft w:val="0"/>
                      <w:marRight w:val="0"/>
                      <w:marTop w:val="0"/>
                      <w:marBottom w:val="0"/>
                      <w:divBdr>
                        <w:top w:val="none" w:sz="0" w:space="0" w:color="auto"/>
                        <w:left w:val="none" w:sz="0" w:space="0" w:color="auto"/>
                        <w:bottom w:val="none" w:sz="0" w:space="0" w:color="auto"/>
                        <w:right w:val="none" w:sz="0" w:space="0" w:color="auto"/>
                      </w:divBdr>
                    </w:div>
                    <w:div w:id="1686858675">
                      <w:marLeft w:val="0"/>
                      <w:marRight w:val="0"/>
                      <w:marTop w:val="0"/>
                      <w:marBottom w:val="0"/>
                      <w:divBdr>
                        <w:top w:val="none" w:sz="0" w:space="0" w:color="auto"/>
                        <w:left w:val="none" w:sz="0" w:space="0" w:color="auto"/>
                        <w:bottom w:val="none" w:sz="0" w:space="0" w:color="auto"/>
                        <w:right w:val="none" w:sz="0" w:space="0" w:color="auto"/>
                      </w:divBdr>
                    </w:div>
                    <w:div w:id="1475486323">
                      <w:marLeft w:val="0"/>
                      <w:marRight w:val="0"/>
                      <w:marTop w:val="0"/>
                      <w:marBottom w:val="0"/>
                      <w:divBdr>
                        <w:top w:val="none" w:sz="0" w:space="0" w:color="auto"/>
                        <w:left w:val="none" w:sz="0" w:space="0" w:color="auto"/>
                        <w:bottom w:val="none" w:sz="0" w:space="0" w:color="auto"/>
                        <w:right w:val="none" w:sz="0" w:space="0" w:color="auto"/>
                      </w:divBdr>
                    </w:div>
                    <w:div w:id="7853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54234">
      <w:bodyDiv w:val="1"/>
      <w:marLeft w:val="0"/>
      <w:marRight w:val="0"/>
      <w:marTop w:val="0"/>
      <w:marBottom w:val="0"/>
      <w:divBdr>
        <w:top w:val="none" w:sz="0" w:space="0" w:color="auto"/>
        <w:left w:val="none" w:sz="0" w:space="0" w:color="auto"/>
        <w:bottom w:val="none" w:sz="0" w:space="0" w:color="auto"/>
        <w:right w:val="none" w:sz="0" w:space="0" w:color="auto"/>
      </w:divBdr>
      <w:divsChild>
        <w:div w:id="1800224702">
          <w:marLeft w:val="0"/>
          <w:marRight w:val="0"/>
          <w:marTop w:val="0"/>
          <w:marBottom w:val="0"/>
          <w:divBdr>
            <w:top w:val="none" w:sz="0" w:space="0" w:color="auto"/>
            <w:left w:val="none" w:sz="0" w:space="0" w:color="auto"/>
            <w:bottom w:val="none" w:sz="0" w:space="0" w:color="auto"/>
            <w:right w:val="none" w:sz="0" w:space="0" w:color="auto"/>
          </w:divBdr>
          <w:divsChild>
            <w:div w:id="867914370">
              <w:marLeft w:val="0"/>
              <w:marRight w:val="0"/>
              <w:marTop w:val="0"/>
              <w:marBottom w:val="0"/>
              <w:divBdr>
                <w:top w:val="none" w:sz="0" w:space="0" w:color="auto"/>
                <w:left w:val="none" w:sz="0" w:space="0" w:color="auto"/>
                <w:bottom w:val="none" w:sz="0" w:space="0" w:color="auto"/>
                <w:right w:val="none" w:sz="0" w:space="0" w:color="auto"/>
              </w:divBdr>
              <w:divsChild>
                <w:div w:id="970939687">
                  <w:marLeft w:val="0"/>
                  <w:marRight w:val="0"/>
                  <w:marTop w:val="0"/>
                  <w:marBottom w:val="0"/>
                  <w:divBdr>
                    <w:top w:val="none" w:sz="0" w:space="0" w:color="auto"/>
                    <w:left w:val="none" w:sz="0" w:space="0" w:color="auto"/>
                    <w:bottom w:val="none" w:sz="0" w:space="0" w:color="auto"/>
                    <w:right w:val="none" w:sz="0" w:space="0" w:color="auto"/>
                  </w:divBdr>
                  <w:divsChild>
                    <w:div w:id="2095280590">
                      <w:marLeft w:val="0"/>
                      <w:marRight w:val="0"/>
                      <w:marTop w:val="0"/>
                      <w:marBottom w:val="0"/>
                      <w:divBdr>
                        <w:top w:val="none" w:sz="0" w:space="0" w:color="auto"/>
                        <w:left w:val="none" w:sz="0" w:space="0" w:color="auto"/>
                        <w:bottom w:val="none" w:sz="0" w:space="0" w:color="auto"/>
                        <w:right w:val="none" w:sz="0" w:space="0" w:color="auto"/>
                      </w:divBdr>
                    </w:div>
                    <w:div w:id="536772245">
                      <w:marLeft w:val="0"/>
                      <w:marRight w:val="0"/>
                      <w:marTop w:val="0"/>
                      <w:marBottom w:val="0"/>
                      <w:divBdr>
                        <w:top w:val="none" w:sz="0" w:space="0" w:color="auto"/>
                        <w:left w:val="none" w:sz="0" w:space="0" w:color="auto"/>
                        <w:bottom w:val="none" w:sz="0" w:space="0" w:color="auto"/>
                        <w:right w:val="none" w:sz="0" w:space="0" w:color="auto"/>
                      </w:divBdr>
                    </w:div>
                    <w:div w:id="1477644393">
                      <w:marLeft w:val="0"/>
                      <w:marRight w:val="0"/>
                      <w:marTop w:val="0"/>
                      <w:marBottom w:val="0"/>
                      <w:divBdr>
                        <w:top w:val="none" w:sz="0" w:space="0" w:color="auto"/>
                        <w:left w:val="none" w:sz="0" w:space="0" w:color="auto"/>
                        <w:bottom w:val="none" w:sz="0" w:space="0" w:color="auto"/>
                        <w:right w:val="none" w:sz="0" w:space="0" w:color="auto"/>
                      </w:divBdr>
                    </w:div>
                    <w:div w:id="517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5A5E-5C5F-4CD4-B8EA-AE45B157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2017-04-19T12:50:00Z</cp:lastPrinted>
  <dcterms:created xsi:type="dcterms:W3CDTF">2017-09-18T15:13:00Z</dcterms:created>
  <dcterms:modified xsi:type="dcterms:W3CDTF">2017-09-18T15:13:00Z</dcterms:modified>
</cp:coreProperties>
</file>